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R4-2007144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BWP switch during gaps used for PRS measurements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6.8.2.2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94-e-bis, the WF [1] captures the agreements shown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center"/>
              <w:rPr>
                <w:rFonts w:hint="default" w:eastAsia="宋体"/>
                <w:sz w:val="22"/>
                <w:szCs w:val="22"/>
                <w:vertAlign w:val="baseline"/>
                <w:lang w:val="en-US" w:eastAsia="zh-CN"/>
              </w:rPr>
            </w:pPr>
            <w:r>
              <w:rPr>
                <w:rFonts w:hint="default"/>
                <w:sz w:val="20"/>
              </w:rPr>
              <w:drawing>
                <wp:inline distT="0" distB="0" distL="114300" distR="114300">
                  <wp:extent cx="5527675" cy="2219960"/>
                  <wp:effectExtent l="0" t="0" r="158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527675" cy="2219960"/>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 xml:space="preserve">In our view, this topic involves whether BWP switching is more critical to UE or positioning is. Our thinking is that the active BWP switching is more critical to the UE since several other functions / features may require such switching or depend on its completion. On the other hand, positioning is not so critical regarding basic UE functions and even if it fails it can be reconfigured again. Thus, to guarantee the completion of active BWP switching, which is more important to UE than positioning, should be the goal. </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Based on the above analysis, we propose to adopt Option 1 from the WF of last meeting, which is:</w:t>
      </w:r>
    </w:p>
    <w:p>
      <w:pPr>
        <w:pStyle w:val="36"/>
        <w:rPr>
          <w:sz w:val="22"/>
          <w:szCs w:val="22"/>
          <w:lang w:eastAsia="zh-CN"/>
        </w:rPr>
      </w:pPr>
      <w:r>
        <w:rPr>
          <w:rFonts w:hint="eastAsia"/>
          <w:sz w:val="22"/>
          <w:szCs w:val="22"/>
          <w:lang w:val="en-US" w:eastAsia="zh-CN"/>
        </w:rPr>
        <w:t>Active BWP switching is prioritized over PRS measurement in a gap where active BWP switching is triggered</w:t>
      </w:r>
      <w:r>
        <w:rPr>
          <w:sz w:val="22"/>
          <w:szCs w:val="22"/>
          <w:lang w:eastAsia="zh-CN"/>
        </w:rPr>
        <w:t>.</w:t>
      </w:r>
    </w:p>
    <w:p>
      <w:pPr>
        <w:rPr>
          <w:rFonts w:hint="eastAsia"/>
          <w:sz w:val="22"/>
          <w:szCs w:val="22"/>
          <w:lang w:val="en-US" w:eastAsia="zh-CN"/>
        </w:rPr>
      </w:pPr>
      <w:r>
        <w:rPr>
          <w:rFonts w:hint="eastAsia"/>
          <w:sz w:val="22"/>
          <w:szCs w:val="22"/>
          <w:lang w:val="en-US" w:eastAsia="zh-CN"/>
        </w:rPr>
        <w:t>Option 3 might be a compromise to us which means this is left to gNB implementation. If Option 3 is adopted, then no requirements shall be captured in RAN4 spec.</w:t>
      </w:r>
    </w:p>
    <w:p>
      <w:pPr>
        <w:pStyle w:val="36"/>
        <w:rPr>
          <w:rFonts w:hint="default"/>
          <w:sz w:val="22"/>
          <w:szCs w:val="22"/>
          <w:lang w:val="en-US" w:eastAsia="zh-CN"/>
        </w:rPr>
      </w:pPr>
      <w:r>
        <w:rPr>
          <w:rFonts w:hint="eastAsia"/>
          <w:sz w:val="22"/>
          <w:szCs w:val="22"/>
          <w:lang w:val="en-US" w:eastAsia="zh-CN"/>
        </w:rPr>
        <w:t>If Option 3 is adopted (as a possible compromise), no requirements shall be captured in RAN4 spec</w:t>
      </w:r>
      <w:r>
        <w:rPr>
          <w:sz w:val="22"/>
          <w:szCs w:val="22"/>
          <w:lang w:eastAsia="zh-CN"/>
        </w:rPr>
        <w:t>.</w:t>
      </w:r>
    </w:p>
    <w:p>
      <w:pPr>
        <w:pStyle w:val="28"/>
        <w:jc w:val="both"/>
      </w:pPr>
      <w:r>
        <w:rPr>
          <w:rFonts w:hint="eastAsia"/>
          <w:lang w:val="en-US" w:eastAsia="zh-CN"/>
        </w:rPr>
        <w:t>3</w:t>
      </w:r>
      <w:r>
        <w:tab/>
      </w:r>
      <w:r>
        <w:t>Conclusion</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Active BWP switching is prioritized over PRS measurement in a gap where active BWP switching is triggered</w:t>
      </w:r>
      <w:r>
        <w:rPr>
          <w:sz w:val="22"/>
          <w:szCs w:val="22"/>
          <w:lang w:eastAsia="zh-CN"/>
        </w:rPr>
        <w:t>.</w:t>
      </w:r>
    </w:p>
    <w:p>
      <w:pPr>
        <w:rPr>
          <w:rFonts w:hint="default"/>
          <w:b/>
          <w:bCs/>
          <w:lang w:val="en-US" w:eastAsia="zh-CN"/>
        </w:rPr>
      </w:pPr>
      <w:r>
        <w:rPr>
          <w:rFonts w:hint="eastAsia"/>
          <w:b/>
          <w:bCs/>
          <w:sz w:val="22"/>
          <w:szCs w:val="22"/>
          <w:lang w:eastAsia="zh-CN"/>
        </w:rPr>
        <w:t xml:space="preserve">Proposal </w:t>
      </w:r>
      <w:r>
        <w:rPr>
          <w:rFonts w:hint="eastAsia"/>
          <w:b/>
          <w:bCs/>
          <w:sz w:val="22"/>
          <w:szCs w:val="22"/>
          <w:lang w:val="en-US" w:eastAsia="zh-CN"/>
        </w:rPr>
        <w:t>2</w:t>
      </w:r>
      <w:r>
        <w:rPr>
          <w:rFonts w:hint="eastAsia"/>
          <w:b/>
          <w:bCs/>
          <w:sz w:val="22"/>
          <w:szCs w:val="22"/>
          <w:lang w:eastAsia="zh-CN"/>
        </w:rPr>
        <w:t xml:space="preserve">: </w:t>
      </w:r>
      <w:r>
        <w:rPr>
          <w:rFonts w:hint="eastAsia"/>
          <w:b/>
          <w:bCs/>
          <w:sz w:val="22"/>
          <w:szCs w:val="22"/>
          <w:lang w:val="en-US" w:eastAsia="zh-CN"/>
        </w:rPr>
        <w:t>If Option 3 is adopted (as a possible compromise), no requirements shall be captured in RAN4 spec.</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R4-2005379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0929A9"/>
    <w:rsid w:val="03261262"/>
    <w:rsid w:val="03A670A2"/>
    <w:rsid w:val="03C6506D"/>
    <w:rsid w:val="03F37217"/>
    <w:rsid w:val="044D658C"/>
    <w:rsid w:val="04C77D0A"/>
    <w:rsid w:val="04D5204C"/>
    <w:rsid w:val="04F70E27"/>
    <w:rsid w:val="05816336"/>
    <w:rsid w:val="059B61E4"/>
    <w:rsid w:val="05A86143"/>
    <w:rsid w:val="06105DAC"/>
    <w:rsid w:val="069766CC"/>
    <w:rsid w:val="07502CA2"/>
    <w:rsid w:val="078B76F8"/>
    <w:rsid w:val="079D410C"/>
    <w:rsid w:val="08641205"/>
    <w:rsid w:val="08935729"/>
    <w:rsid w:val="08AC4FE1"/>
    <w:rsid w:val="08C654D4"/>
    <w:rsid w:val="08CC5D10"/>
    <w:rsid w:val="090062DC"/>
    <w:rsid w:val="09484892"/>
    <w:rsid w:val="099F556C"/>
    <w:rsid w:val="0A182C8A"/>
    <w:rsid w:val="0A5763D4"/>
    <w:rsid w:val="0A7BF868"/>
    <w:rsid w:val="0B110A9C"/>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2170E3F"/>
    <w:rsid w:val="12814762"/>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9E2078"/>
    <w:rsid w:val="15E76E97"/>
    <w:rsid w:val="164A1745"/>
    <w:rsid w:val="165D0583"/>
    <w:rsid w:val="16654289"/>
    <w:rsid w:val="16DB79C9"/>
    <w:rsid w:val="17141F2D"/>
    <w:rsid w:val="173D19D4"/>
    <w:rsid w:val="175141B9"/>
    <w:rsid w:val="175C7D37"/>
    <w:rsid w:val="17777787"/>
    <w:rsid w:val="17A62BCE"/>
    <w:rsid w:val="17E826AB"/>
    <w:rsid w:val="17FF0FDD"/>
    <w:rsid w:val="181B7650"/>
    <w:rsid w:val="18D3414F"/>
    <w:rsid w:val="18D91924"/>
    <w:rsid w:val="1A0B3A21"/>
    <w:rsid w:val="1A9E1F80"/>
    <w:rsid w:val="1B3329B5"/>
    <w:rsid w:val="1B6237C1"/>
    <w:rsid w:val="1B7F155B"/>
    <w:rsid w:val="1BA53662"/>
    <w:rsid w:val="1C9823D7"/>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2571B82"/>
    <w:rsid w:val="22C0245E"/>
    <w:rsid w:val="23514077"/>
    <w:rsid w:val="23B20773"/>
    <w:rsid w:val="23CF6D67"/>
    <w:rsid w:val="2446528E"/>
    <w:rsid w:val="248F188B"/>
    <w:rsid w:val="24E91488"/>
    <w:rsid w:val="25077EC5"/>
    <w:rsid w:val="25962669"/>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2C3077"/>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B33B5A"/>
    <w:rsid w:val="32EE27B2"/>
    <w:rsid w:val="33372789"/>
    <w:rsid w:val="33484A1E"/>
    <w:rsid w:val="335F47E9"/>
    <w:rsid w:val="34522D52"/>
    <w:rsid w:val="346E4104"/>
    <w:rsid w:val="3476470C"/>
    <w:rsid w:val="34D83C16"/>
    <w:rsid w:val="3509315E"/>
    <w:rsid w:val="351A4CC6"/>
    <w:rsid w:val="352340AB"/>
    <w:rsid w:val="359B2FCE"/>
    <w:rsid w:val="35D850E1"/>
    <w:rsid w:val="3625727C"/>
    <w:rsid w:val="36C52BB2"/>
    <w:rsid w:val="36D83CAB"/>
    <w:rsid w:val="373B0ED4"/>
    <w:rsid w:val="376D4B23"/>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CE16FA"/>
    <w:rsid w:val="3FF55768"/>
    <w:rsid w:val="40566CBF"/>
    <w:rsid w:val="407921CE"/>
    <w:rsid w:val="40C04FE0"/>
    <w:rsid w:val="40CD3DFD"/>
    <w:rsid w:val="41A105B1"/>
    <w:rsid w:val="41AA7137"/>
    <w:rsid w:val="41FC2424"/>
    <w:rsid w:val="42381A71"/>
    <w:rsid w:val="426B0C9E"/>
    <w:rsid w:val="42841694"/>
    <w:rsid w:val="429266C7"/>
    <w:rsid w:val="42AF1322"/>
    <w:rsid w:val="42C84FA7"/>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9C27E73"/>
    <w:rsid w:val="4A017308"/>
    <w:rsid w:val="4AA22C8B"/>
    <w:rsid w:val="4AF26B9D"/>
    <w:rsid w:val="4B85087E"/>
    <w:rsid w:val="4BB65435"/>
    <w:rsid w:val="4BCE1489"/>
    <w:rsid w:val="4C331CC6"/>
    <w:rsid w:val="4C723787"/>
    <w:rsid w:val="4C7A2C01"/>
    <w:rsid w:val="4CA552A3"/>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493082A"/>
    <w:rsid w:val="55362923"/>
    <w:rsid w:val="5553143F"/>
    <w:rsid w:val="55835BB5"/>
    <w:rsid w:val="55B42DC5"/>
    <w:rsid w:val="572C4710"/>
    <w:rsid w:val="586B2608"/>
    <w:rsid w:val="592D7AE2"/>
    <w:rsid w:val="593554F0"/>
    <w:rsid w:val="59840ED4"/>
    <w:rsid w:val="5A3078C5"/>
    <w:rsid w:val="5ADF3A74"/>
    <w:rsid w:val="5AE53367"/>
    <w:rsid w:val="5B0B0083"/>
    <w:rsid w:val="5B7C141A"/>
    <w:rsid w:val="5BC3228B"/>
    <w:rsid w:val="5C0961E3"/>
    <w:rsid w:val="5C3B1FEA"/>
    <w:rsid w:val="5CFD674B"/>
    <w:rsid w:val="5D041ECD"/>
    <w:rsid w:val="5E2D4C21"/>
    <w:rsid w:val="5E70786E"/>
    <w:rsid w:val="5EE41E2E"/>
    <w:rsid w:val="5F0F00DA"/>
    <w:rsid w:val="60017F85"/>
    <w:rsid w:val="6038792D"/>
    <w:rsid w:val="6045086B"/>
    <w:rsid w:val="60745B63"/>
    <w:rsid w:val="60B937A9"/>
    <w:rsid w:val="60FE56E9"/>
    <w:rsid w:val="61051332"/>
    <w:rsid w:val="6155106E"/>
    <w:rsid w:val="618D3C04"/>
    <w:rsid w:val="62762AC5"/>
    <w:rsid w:val="62B7743E"/>
    <w:rsid w:val="63754386"/>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1E768E"/>
    <w:rsid w:val="6E504618"/>
    <w:rsid w:val="6EB20078"/>
    <w:rsid w:val="6F2B4BD4"/>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1FF4CC1"/>
    <w:rsid w:val="7283496B"/>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52A8D"/>
    <w:rsid w:val="776E285A"/>
    <w:rsid w:val="77B02D8D"/>
    <w:rsid w:val="77C0093D"/>
    <w:rsid w:val="77C90B9C"/>
    <w:rsid w:val="784258BF"/>
    <w:rsid w:val="788A73B5"/>
    <w:rsid w:val="78987EF7"/>
    <w:rsid w:val="78E22C2B"/>
    <w:rsid w:val="7925298D"/>
    <w:rsid w:val="793758F2"/>
    <w:rsid w:val="793F1E1F"/>
    <w:rsid w:val="79A44BAB"/>
    <w:rsid w:val="7A6209BD"/>
    <w:rsid w:val="7A6F59CA"/>
    <w:rsid w:val="7A787ECB"/>
    <w:rsid w:val="7A8B51CB"/>
    <w:rsid w:val="7AB507FA"/>
    <w:rsid w:val="7AC634CB"/>
    <w:rsid w:val="7B970443"/>
    <w:rsid w:val="7C41564D"/>
    <w:rsid w:val="7C5562E5"/>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F3159A7-E9D0-414E-8F00-668C05F5E065}">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1</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2020-05-15T12:45:46Z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